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1E" w:rsidRDefault="00C647A8">
      <w:pPr>
        <w:spacing w:line="309" w:lineRule="exact"/>
        <w:jc w:val="center"/>
        <w:rPr>
          <w:rFonts w:hAnsi="ＭＳ 明朝" w:hint="default"/>
        </w:rPr>
      </w:pPr>
      <w:bookmarkStart w:id="0" w:name="_GoBack"/>
      <w:bookmarkEnd w:id="0"/>
      <w:r>
        <w:rPr>
          <w:rFonts w:hAnsi="ＭＳ 明朝"/>
        </w:rPr>
        <w:t>森林・山村多面的機能発揮対策実施要綱</w:t>
      </w:r>
    </w:p>
    <w:p w:rsidR="004C5A1E" w:rsidRDefault="004C5A1E">
      <w:pPr>
        <w:spacing w:line="309" w:lineRule="exact"/>
        <w:rPr>
          <w:rFonts w:hAnsi="ＭＳ 明朝" w:hint="default"/>
        </w:rPr>
      </w:pPr>
    </w:p>
    <w:p w:rsidR="004C5A1E" w:rsidRDefault="00C647A8">
      <w:pPr>
        <w:wordWrap w:val="0"/>
        <w:spacing w:line="309" w:lineRule="exact"/>
        <w:jc w:val="right"/>
        <w:rPr>
          <w:rFonts w:hAnsi="ＭＳ 明朝" w:hint="default"/>
        </w:rPr>
      </w:pPr>
      <w:r>
        <w:rPr>
          <w:rFonts w:hAnsi="ＭＳ 明朝"/>
        </w:rPr>
        <w:t>制定　平成25年５月16日25林整森第59号</w:t>
      </w:r>
    </w:p>
    <w:p w:rsidR="004C5A1E" w:rsidRDefault="00C647A8">
      <w:pPr>
        <w:wordWrap w:val="0"/>
        <w:spacing w:line="309" w:lineRule="exact"/>
        <w:jc w:val="right"/>
        <w:rPr>
          <w:rFonts w:hAnsi="ＭＳ 明朝" w:hint="default"/>
        </w:rPr>
      </w:pPr>
      <w:r>
        <w:rPr>
          <w:rFonts w:hAnsi="ＭＳ 明朝"/>
        </w:rPr>
        <w:t>農林水産事務次官依命通知</w:t>
      </w:r>
    </w:p>
    <w:p w:rsidR="004C5A1E" w:rsidRDefault="00C647A8">
      <w:pPr>
        <w:pStyle w:val="Word"/>
        <w:wordWrap w:val="0"/>
        <w:spacing w:line="309" w:lineRule="exact"/>
        <w:jc w:val="right"/>
        <w:rPr>
          <w:rFonts w:hAnsi="ＭＳ 明朝" w:hint="default"/>
        </w:rPr>
      </w:pPr>
      <w:r>
        <w:rPr>
          <w:rFonts w:hAnsi="ＭＳ 明朝"/>
        </w:rPr>
        <w:t>最終改正　平成28年４月１日27林整森第222号</w:t>
      </w:r>
    </w:p>
    <w:p w:rsidR="004C5A1E" w:rsidRDefault="004C5A1E">
      <w:pPr>
        <w:wordWrap w:val="0"/>
        <w:spacing w:line="309" w:lineRule="exact"/>
        <w:jc w:val="right"/>
        <w:rPr>
          <w:rFonts w:hAnsi="ＭＳ 明朝" w:hint="default"/>
        </w:rPr>
      </w:pP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第１　趣旨</w:t>
      </w:r>
    </w:p>
    <w:p w:rsidR="004C5A1E" w:rsidRDefault="00C647A8">
      <w:pPr>
        <w:spacing w:line="309" w:lineRule="exact"/>
        <w:ind w:left="245" w:firstLine="244"/>
        <w:rPr>
          <w:rFonts w:hAnsi="ＭＳ 明朝" w:hint="default"/>
        </w:rPr>
      </w:pPr>
      <w:r>
        <w:rPr>
          <w:rFonts w:hAnsi="ＭＳ 明朝"/>
        </w:rPr>
        <w:t>森林は、国土の保全、水源の涵養、生物多様性の保全等の多面的機能の発揮を通じて、国民が安全で安心して暮らせる社会の実現や、木材等の林産物の供給源として地域の経済活動と深く結びつくなど、我が国の有する貴重な再生可能資源である。その恩恵を国民が将来にわたって永続的に享受するには、森林を適正に整備・保全することが重要である。</w:t>
      </w:r>
    </w:p>
    <w:p w:rsidR="004C5A1E" w:rsidRDefault="00C647A8">
      <w:pPr>
        <w:spacing w:line="309" w:lineRule="exact"/>
        <w:ind w:left="245" w:firstLine="244"/>
        <w:rPr>
          <w:rFonts w:hAnsi="ＭＳ 明朝" w:hint="default"/>
        </w:rPr>
      </w:pPr>
      <w:r>
        <w:rPr>
          <w:rFonts w:hAnsi="ＭＳ 明朝"/>
        </w:rPr>
        <w:t>しかし、我が国の森林・林業を支える山村の過疎化・高齢化が進む中、これまで様々な資源の利用を通じて地域住民の生活を支えていた森林との関わりが希薄になってきており、特に、集落周辺の里山林をはじめとした生活圏に隣接した旧薪炭林のような森林においては、藪化の進行や竹の侵入等により、森林の有する多面的機能の発揮が難しくなっている。</w:t>
      </w:r>
    </w:p>
    <w:p w:rsidR="004C5A1E" w:rsidRDefault="00C647A8">
      <w:pPr>
        <w:spacing w:line="309" w:lineRule="exact"/>
        <w:ind w:left="245" w:firstLine="244"/>
        <w:rPr>
          <w:rFonts w:hAnsi="ＭＳ 明朝" w:hint="default"/>
        </w:rPr>
      </w:pPr>
      <w:r>
        <w:rPr>
          <w:rFonts w:hAnsi="ＭＳ 明朝"/>
        </w:rPr>
        <w:t>このような集落周辺の森林の保全については、通常の木材生産を主目的とした森林整備では対応できないものであり、コミュニティの関心や活力を向上することで対応を促すことが最も効率的かつ効果的である。</w:t>
      </w:r>
    </w:p>
    <w:p w:rsidR="004C5A1E" w:rsidRDefault="00C647A8">
      <w:pPr>
        <w:spacing w:line="309" w:lineRule="exact"/>
        <w:ind w:left="245" w:firstLine="244"/>
        <w:rPr>
          <w:rFonts w:hAnsi="ＭＳ 明朝" w:hint="default"/>
        </w:rPr>
      </w:pPr>
      <w:r>
        <w:rPr>
          <w:rFonts w:hAnsi="ＭＳ 明朝"/>
        </w:rPr>
        <w:t>このため、森林所有者や地域住民等が協力して森林の有する多面的機能を発揮させるための保全活動及び山村地域の活性化に資する取組に対し支援する「森林・山村多面的機能発揮対策」（以下「本対策」という。）を実施する。</w:t>
      </w: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第２　本対策推進の基本的考え方</w:t>
      </w:r>
    </w:p>
    <w:p w:rsidR="004C5A1E" w:rsidRDefault="00C647A8">
      <w:pPr>
        <w:spacing w:line="309" w:lineRule="exact"/>
        <w:ind w:left="245"/>
        <w:rPr>
          <w:rFonts w:hAnsi="ＭＳ 明朝" w:hint="default"/>
        </w:rPr>
      </w:pPr>
      <w:r>
        <w:rPr>
          <w:rFonts w:hAnsi="ＭＳ 明朝"/>
        </w:rPr>
        <w:t>１　国民の理解の増進</w:t>
      </w:r>
    </w:p>
    <w:p w:rsidR="004C5A1E" w:rsidRDefault="00C647A8">
      <w:pPr>
        <w:spacing w:line="309" w:lineRule="exact"/>
        <w:ind w:left="489" w:firstLine="245"/>
        <w:rPr>
          <w:rFonts w:hAnsi="ＭＳ 明朝" w:hint="default"/>
        </w:rPr>
      </w:pPr>
      <w:r>
        <w:rPr>
          <w:rFonts w:hAnsi="ＭＳ 明朝"/>
        </w:rPr>
        <w:t>地域協働による森林及び山村の環境・資源の保全活動は、森林の有する多面的機能の適切かつ十分な発揮につながるものであるため、本対策による取組の推進に当たっては、地域の実情を十分踏まえつつ、森林所有者をはじめ、地域住民や都市住民等のできるだけ多様な主体の参画が得られるよう取り組むなど、国民の理解の増進に努めるものとする。</w:t>
      </w:r>
    </w:p>
    <w:p w:rsidR="004C5A1E" w:rsidRDefault="00C647A8">
      <w:pPr>
        <w:spacing w:line="309" w:lineRule="exact"/>
        <w:ind w:firstLine="245"/>
        <w:rPr>
          <w:rFonts w:hAnsi="ＭＳ 明朝" w:hint="default"/>
        </w:rPr>
      </w:pPr>
      <w:r>
        <w:rPr>
          <w:rFonts w:hAnsi="ＭＳ 明朝"/>
        </w:rPr>
        <w:t>２　国、地方公共団体等の連携</w:t>
      </w:r>
    </w:p>
    <w:p w:rsidR="004C5A1E" w:rsidRDefault="00C647A8">
      <w:pPr>
        <w:spacing w:line="309" w:lineRule="exact"/>
        <w:ind w:left="489" w:firstLine="245"/>
        <w:rPr>
          <w:rFonts w:hAnsi="ＭＳ 明朝" w:hint="default"/>
        </w:rPr>
      </w:pPr>
      <w:r>
        <w:rPr>
          <w:rFonts w:hAnsi="ＭＳ 明朝"/>
        </w:rPr>
        <w:t>本対策による取組の推進に当たっては、国、地方公共団体、関係団体等が適切に役割分担を行い、相互に連携を図る必要がある。</w:t>
      </w:r>
    </w:p>
    <w:p w:rsidR="004C5A1E" w:rsidRDefault="00C647A8">
      <w:pPr>
        <w:spacing w:line="309" w:lineRule="exact"/>
        <w:ind w:left="489" w:firstLine="245"/>
        <w:rPr>
          <w:rFonts w:hAnsi="ＭＳ 明朝" w:hint="default"/>
        </w:rPr>
      </w:pPr>
      <w:r>
        <w:rPr>
          <w:rFonts w:hAnsi="ＭＳ 明朝"/>
        </w:rPr>
        <w:t>特に、本対策が地域の多様な実態を反映し、その推進に当たりそれぞれの地域が創造性を発揮するためには、地方公共団体の役割が重要であり、国及び地方公共団体が一体となって緊密な連携の下に本対策を推進するものとする。</w:t>
      </w: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第３　本対策の構成</w:t>
      </w:r>
    </w:p>
    <w:p w:rsidR="004C5A1E" w:rsidRDefault="00C647A8">
      <w:pPr>
        <w:spacing w:line="309" w:lineRule="exact"/>
        <w:ind w:left="245" w:firstLine="244"/>
        <w:rPr>
          <w:rFonts w:hAnsi="ＭＳ 明朝" w:hint="default"/>
        </w:rPr>
      </w:pPr>
      <w:r>
        <w:rPr>
          <w:rFonts w:hAnsi="ＭＳ 明朝"/>
        </w:rPr>
        <w:t>本対策の内容は、次のとおりとし、事業内容、事業実施主体及び交付率は、別表に掲げるとおりとする。</w:t>
      </w:r>
    </w:p>
    <w:p w:rsidR="004C5A1E" w:rsidRDefault="00C647A8">
      <w:pPr>
        <w:spacing w:line="309" w:lineRule="exact"/>
        <w:ind w:left="245"/>
        <w:rPr>
          <w:rFonts w:hAnsi="ＭＳ 明朝" w:hint="default"/>
        </w:rPr>
      </w:pPr>
      <w:r>
        <w:rPr>
          <w:rFonts w:hAnsi="ＭＳ 明朝"/>
        </w:rPr>
        <w:t>１　森林・山村多面的機能発揮対策交付金</w:t>
      </w:r>
    </w:p>
    <w:p w:rsidR="004C5A1E" w:rsidRDefault="00C647A8">
      <w:pPr>
        <w:pStyle w:val="Word"/>
        <w:spacing w:line="309" w:lineRule="exact"/>
        <w:ind w:left="420" w:firstLine="210"/>
        <w:rPr>
          <w:rFonts w:hAnsi="ＭＳ 明朝" w:hint="default"/>
        </w:rPr>
      </w:pPr>
      <w:r>
        <w:rPr>
          <w:rFonts w:hAnsi="ＭＳ 明朝"/>
        </w:rPr>
        <w:t>本対策に取り組む地域協議会（別途林野庁長官が定める要件を満たす協議会をいう。以下同じ。）に対し交付金を交付する。</w:t>
      </w:r>
    </w:p>
    <w:p w:rsidR="004C5A1E" w:rsidRDefault="004C5A1E">
      <w:pPr>
        <w:spacing w:line="309" w:lineRule="exact"/>
        <w:ind w:left="489" w:firstLine="245"/>
        <w:rPr>
          <w:rFonts w:hAnsi="ＭＳ 明朝" w:hint="default"/>
        </w:rPr>
      </w:pPr>
    </w:p>
    <w:p w:rsidR="004C5A1E" w:rsidRDefault="00C647A8">
      <w:pPr>
        <w:spacing w:line="309" w:lineRule="exact"/>
        <w:ind w:left="245"/>
        <w:rPr>
          <w:rFonts w:hAnsi="ＭＳ 明朝" w:hint="default"/>
        </w:rPr>
      </w:pPr>
      <w:r>
        <w:rPr>
          <w:rFonts w:hAnsi="ＭＳ 明朝"/>
        </w:rPr>
        <w:t>２　森林・山村多面的機能発揮対策推進交付金</w:t>
      </w:r>
    </w:p>
    <w:p w:rsidR="004C5A1E" w:rsidRDefault="00C647A8">
      <w:pPr>
        <w:pStyle w:val="Word"/>
        <w:spacing w:line="309" w:lineRule="exact"/>
        <w:ind w:left="420" w:firstLine="210"/>
        <w:rPr>
          <w:rFonts w:hAnsi="ＭＳ 明朝" w:hint="default"/>
        </w:rPr>
      </w:pPr>
      <w:r>
        <w:rPr>
          <w:rFonts w:hAnsi="ＭＳ 明朝"/>
        </w:rPr>
        <w:lastRenderedPageBreak/>
        <w:t>本対策の適正かつ円滑な実施に資するため、都道府県に対し交付金を交付する。</w:t>
      </w: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第４　国の助成措置</w:t>
      </w:r>
    </w:p>
    <w:p w:rsidR="004C5A1E" w:rsidRDefault="00C647A8">
      <w:pPr>
        <w:spacing w:line="309" w:lineRule="exact"/>
        <w:ind w:left="245" w:firstLine="244"/>
        <w:rPr>
          <w:rFonts w:hAnsi="ＭＳ 明朝" w:hint="default"/>
        </w:rPr>
      </w:pPr>
      <w:r>
        <w:rPr>
          <w:rFonts w:hAnsi="ＭＳ 明朝"/>
        </w:rPr>
        <w:t>国は、毎年度、予算の範囲内において、事業実施主体に対し、別途林野庁長官が定めるところにより、本対策に係る事業を実施するために必要な経費について助成する。</w:t>
      </w: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第５　実施期間</w:t>
      </w:r>
    </w:p>
    <w:p w:rsidR="004C5A1E" w:rsidRDefault="00C647A8">
      <w:pPr>
        <w:pStyle w:val="Word"/>
        <w:spacing w:line="309" w:lineRule="exact"/>
        <w:ind w:firstLine="489"/>
        <w:rPr>
          <w:rFonts w:hAnsi="ＭＳ 明朝" w:hint="default"/>
        </w:rPr>
      </w:pPr>
      <w:r>
        <w:rPr>
          <w:rFonts w:hAnsi="ＭＳ 明朝"/>
        </w:rPr>
        <w:t>平成25年度から平成28年度までとする。</w:t>
      </w:r>
    </w:p>
    <w:p w:rsidR="004C5A1E" w:rsidRDefault="004C5A1E">
      <w:pPr>
        <w:spacing w:line="309" w:lineRule="exact"/>
        <w:ind w:left="490"/>
        <w:rPr>
          <w:rFonts w:hAnsi="ＭＳ 明朝" w:hint="default"/>
        </w:rPr>
      </w:pPr>
    </w:p>
    <w:p w:rsidR="004C5A1E" w:rsidRDefault="00C647A8">
      <w:pPr>
        <w:spacing w:line="309" w:lineRule="exact"/>
        <w:rPr>
          <w:rFonts w:hAnsi="ＭＳ 明朝" w:hint="default"/>
        </w:rPr>
      </w:pPr>
      <w:r>
        <w:rPr>
          <w:rFonts w:hAnsi="ＭＳ 明朝"/>
        </w:rPr>
        <w:t>第６　各事業に係る報告</w:t>
      </w:r>
    </w:p>
    <w:p w:rsidR="004C5A1E" w:rsidRDefault="00C647A8">
      <w:pPr>
        <w:spacing w:line="309" w:lineRule="exact"/>
        <w:ind w:left="245" w:firstLine="244"/>
        <w:rPr>
          <w:rFonts w:hAnsi="ＭＳ 明朝" w:hint="default"/>
        </w:rPr>
      </w:pPr>
      <w:r>
        <w:rPr>
          <w:rFonts w:hAnsi="ＭＳ 明朝"/>
        </w:rPr>
        <w:t>地域協議会長は、林野庁長官が別に定めるところにより、本対策に係る事業の実施状況を報告するものとする。</w:t>
      </w: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第７　本対策の適正な執行の確保</w:t>
      </w:r>
    </w:p>
    <w:p w:rsidR="004C5A1E" w:rsidRDefault="00C647A8">
      <w:pPr>
        <w:spacing w:line="309" w:lineRule="exact"/>
        <w:ind w:left="489" w:hanging="244"/>
        <w:rPr>
          <w:rFonts w:hAnsi="ＭＳ 明朝" w:hint="default"/>
        </w:rPr>
      </w:pPr>
      <w:r>
        <w:rPr>
          <w:rFonts w:hAnsi="ＭＳ 明朝"/>
        </w:rPr>
        <w:t>１　都道府県知事は、事業主体による事業実施について、総括的な指導等を行うとともに、本対策の効果的かつ適正な推進を図るため、関係行政機関、関係団体及び学識経験者等との密接な連携による推進体制の整備を図り、本対策に係る事業の実施促進についての指導に当たるものとする。</w:t>
      </w:r>
    </w:p>
    <w:p w:rsidR="004C5A1E" w:rsidRDefault="00C647A8">
      <w:pPr>
        <w:spacing w:line="309" w:lineRule="exact"/>
        <w:ind w:left="489" w:hanging="244"/>
        <w:rPr>
          <w:rFonts w:hAnsi="ＭＳ 明朝" w:hint="default"/>
        </w:rPr>
      </w:pPr>
      <w:r>
        <w:rPr>
          <w:rFonts w:hAnsi="ＭＳ 明朝"/>
        </w:rPr>
        <w:t>２　国は、地域協議会長及び都道府県知事に対し、本対策による事業の実施に関する資料の提出を求めることができることとし、本対策の実施について、必要に応じて、指導、助言及び調査等を行うことができるものとする。</w:t>
      </w:r>
    </w:p>
    <w:p w:rsidR="004C5A1E" w:rsidRDefault="004C5A1E">
      <w:pPr>
        <w:spacing w:line="309" w:lineRule="exact"/>
        <w:ind w:left="489" w:hanging="244"/>
        <w:rPr>
          <w:rFonts w:hAnsi="ＭＳ 明朝" w:hint="default"/>
        </w:rPr>
      </w:pPr>
    </w:p>
    <w:p w:rsidR="004C5A1E" w:rsidRDefault="00C647A8">
      <w:pPr>
        <w:spacing w:line="309" w:lineRule="exact"/>
        <w:rPr>
          <w:rFonts w:hAnsi="ＭＳ 明朝" w:hint="default"/>
        </w:rPr>
      </w:pPr>
      <w:r>
        <w:rPr>
          <w:rFonts w:hAnsi="ＭＳ 明朝"/>
        </w:rPr>
        <w:t>第８　その他</w:t>
      </w:r>
    </w:p>
    <w:p w:rsidR="004C5A1E" w:rsidRDefault="00C647A8">
      <w:pPr>
        <w:spacing w:line="309" w:lineRule="exact"/>
        <w:ind w:left="245" w:firstLine="244"/>
        <w:rPr>
          <w:rFonts w:hAnsi="ＭＳ 明朝" w:hint="default"/>
        </w:rPr>
      </w:pPr>
      <w:r>
        <w:rPr>
          <w:rFonts w:hAnsi="ＭＳ 明朝"/>
        </w:rPr>
        <w:t>本対策に係る事業の実施につき必要な事項は、この要綱に定めるもののほか、林野庁長官が別に定めるところによる。</w:t>
      </w: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附　則（平成25年５月16日25林整森第59号）</w:t>
      </w:r>
    </w:p>
    <w:p w:rsidR="004C5A1E" w:rsidRDefault="00C647A8">
      <w:pPr>
        <w:spacing w:line="309" w:lineRule="exact"/>
        <w:rPr>
          <w:rFonts w:hAnsi="ＭＳ 明朝" w:hint="default"/>
        </w:rPr>
      </w:pPr>
      <w:r>
        <w:rPr>
          <w:rFonts w:hAnsi="ＭＳ 明朝"/>
        </w:rPr>
        <w:t xml:space="preserve">　　この要綱は、平成25年５月16日から施行する。</w:t>
      </w:r>
    </w:p>
    <w:p w:rsidR="004C5A1E" w:rsidRDefault="004C5A1E">
      <w:pPr>
        <w:pStyle w:val="Word"/>
        <w:spacing w:line="309" w:lineRule="exact"/>
        <w:rPr>
          <w:rFonts w:hAnsi="ＭＳ 明朝" w:hint="default"/>
        </w:rPr>
      </w:pPr>
    </w:p>
    <w:p w:rsidR="004C5A1E" w:rsidRDefault="00C647A8">
      <w:pPr>
        <w:pStyle w:val="Word"/>
        <w:spacing w:line="309" w:lineRule="exact"/>
        <w:rPr>
          <w:rFonts w:hAnsi="ＭＳ 明朝" w:hint="default"/>
        </w:rPr>
      </w:pPr>
      <w:r>
        <w:rPr>
          <w:rFonts w:hAnsi="ＭＳ 明朝"/>
        </w:rPr>
        <w:t>附　則　（平成26年４月１日25林整森第271号）</w:t>
      </w:r>
    </w:p>
    <w:p w:rsidR="004C5A1E" w:rsidRDefault="00C647A8">
      <w:pPr>
        <w:pStyle w:val="Word"/>
        <w:spacing w:line="309" w:lineRule="exact"/>
        <w:rPr>
          <w:rFonts w:hAnsi="ＭＳ 明朝" w:hint="default"/>
        </w:rPr>
      </w:pPr>
      <w:r>
        <w:rPr>
          <w:rFonts w:hAnsi="ＭＳ 明朝"/>
        </w:rPr>
        <w:t xml:space="preserve">　　この要綱は、平成26年４月１日から施行する。</w:t>
      </w:r>
    </w:p>
    <w:p w:rsidR="004C5A1E" w:rsidRDefault="00C647A8">
      <w:pPr>
        <w:pStyle w:val="Word"/>
        <w:spacing w:line="309" w:lineRule="exact"/>
        <w:ind w:left="245" w:right="122" w:firstLine="244"/>
        <w:rPr>
          <w:rFonts w:hAnsi="ＭＳ 明朝" w:hint="default"/>
        </w:rPr>
      </w:pPr>
      <w:r>
        <w:rPr>
          <w:rFonts w:hAnsi="ＭＳ 明朝"/>
        </w:rPr>
        <w:t>また、この通知による改正前の森林・山村多面的機能発揮対策実施要綱（平成25年５月16日付け25林整森第59号農林水産事務次官依命通知）に基づいて実施した報告等については、なお従前の例によることとする。</w:t>
      </w:r>
    </w:p>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附　則（平成27年４月９日26林整森第229号）</w:t>
      </w:r>
    </w:p>
    <w:p w:rsidR="004C5A1E" w:rsidRDefault="00C647A8">
      <w:pPr>
        <w:spacing w:line="309" w:lineRule="exact"/>
        <w:rPr>
          <w:rFonts w:hAnsi="ＭＳ 明朝" w:hint="default"/>
        </w:rPr>
      </w:pPr>
      <w:r>
        <w:rPr>
          <w:rFonts w:hAnsi="ＭＳ 明朝"/>
        </w:rPr>
        <w:t xml:space="preserve">　　この要綱は、平成27年４月９日から施行する。</w:t>
      </w:r>
    </w:p>
    <w:p w:rsidR="004C5A1E" w:rsidRDefault="00C647A8">
      <w:pPr>
        <w:spacing w:line="309" w:lineRule="exact"/>
        <w:ind w:left="245" w:hanging="245"/>
        <w:rPr>
          <w:rFonts w:hAnsi="ＭＳ 明朝" w:hint="default"/>
        </w:rPr>
      </w:pPr>
      <w:r>
        <w:rPr>
          <w:rFonts w:hAnsi="ＭＳ 明朝"/>
        </w:rPr>
        <w:t xml:space="preserve">　　また、この通知による改正前の本要綱に基づいて実施した報告等については、なお従前の例によることとする。</w:t>
      </w:r>
    </w:p>
    <w:p w:rsidR="004C5A1E" w:rsidRDefault="004C5A1E">
      <w:pPr>
        <w:pStyle w:val="Word"/>
        <w:spacing w:line="309" w:lineRule="exact"/>
        <w:rPr>
          <w:rFonts w:hAnsi="ＭＳ 明朝" w:hint="default"/>
        </w:rPr>
      </w:pPr>
    </w:p>
    <w:p w:rsidR="004C5A1E" w:rsidRDefault="00C647A8">
      <w:pPr>
        <w:spacing w:line="309" w:lineRule="exact"/>
        <w:rPr>
          <w:rFonts w:hAnsi="ＭＳ 明朝" w:hint="default"/>
        </w:rPr>
      </w:pPr>
      <w:r>
        <w:rPr>
          <w:rFonts w:hAnsi="ＭＳ 明朝"/>
        </w:rPr>
        <w:t>附　則（平成28年４月１日27林整森第222号）</w:t>
      </w:r>
    </w:p>
    <w:p w:rsidR="004C5A1E" w:rsidRDefault="00C647A8">
      <w:pPr>
        <w:pStyle w:val="Word"/>
        <w:spacing w:line="309" w:lineRule="exact"/>
        <w:ind w:left="366" w:firstLine="122"/>
        <w:rPr>
          <w:rFonts w:hAnsi="ＭＳ 明朝" w:hint="default"/>
        </w:rPr>
      </w:pPr>
      <w:r>
        <w:rPr>
          <w:rFonts w:hAnsi="ＭＳ 明朝"/>
        </w:rPr>
        <w:t>この要綱は、平成28年４月１日から施行する。</w:t>
      </w:r>
    </w:p>
    <w:p w:rsidR="004C5A1E" w:rsidRDefault="00C647A8">
      <w:pPr>
        <w:pStyle w:val="Word"/>
        <w:spacing w:line="309" w:lineRule="exact"/>
        <w:ind w:left="244" w:firstLine="244"/>
        <w:rPr>
          <w:rFonts w:hAnsi="ＭＳ 明朝" w:hint="default"/>
        </w:rPr>
      </w:pPr>
      <w:r>
        <w:rPr>
          <w:rFonts w:hAnsi="ＭＳ 明朝"/>
        </w:rPr>
        <w:t>この通知による改正前の本要綱に基づいて実施した報告等については、なお従前の例によることとする。</w:t>
      </w:r>
    </w:p>
    <w:p w:rsidR="004C5A1E" w:rsidRDefault="00C647A8">
      <w:pPr>
        <w:spacing w:line="309" w:lineRule="exact"/>
        <w:rPr>
          <w:rFonts w:hAnsi="ＭＳ 明朝" w:hint="default"/>
        </w:rPr>
      </w:pPr>
      <w:r>
        <w:rPr>
          <w:rFonts w:hAnsi="ＭＳ 明朝"/>
          <w:color w:val="auto"/>
        </w:rPr>
        <w:br w:type="page"/>
      </w:r>
      <w:r>
        <w:rPr>
          <w:rFonts w:hAnsi="ＭＳ 明朝"/>
        </w:rPr>
        <w:lastRenderedPageBreak/>
        <w:t>別表</w:t>
      </w:r>
    </w:p>
    <w:p w:rsidR="004C5A1E" w:rsidRDefault="004C5A1E">
      <w:pPr>
        <w:rPr>
          <w:rFonts w:hint="default"/>
        </w:rPr>
      </w:pPr>
    </w:p>
    <w:tbl>
      <w:tblPr>
        <w:tblW w:w="0" w:type="auto"/>
        <w:tblInd w:w="59" w:type="dxa"/>
        <w:tblLayout w:type="fixed"/>
        <w:tblCellMar>
          <w:left w:w="0" w:type="dxa"/>
          <w:right w:w="0" w:type="dxa"/>
        </w:tblCellMar>
        <w:tblLook w:val="0000" w:firstRow="0" w:lastRow="0" w:firstColumn="0" w:lastColumn="0" w:noHBand="0" w:noVBand="0"/>
      </w:tblPr>
      <w:tblGrid>
        <w:gridCol w:w="3078"/>
        <w:gridCol w:w="3306"/>
        <w:gridCol w:w="1368"/>
        <w:gridCol w:w="1596"/>
      </w:tblGrid>
      <w:tr w:rsidR="004C5A1E">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rPr>
                <w:rFonts w:hAnsi="ＭＳ 明朝" w:hint="default"/>
              </w:rPr>
            </w:pPr>
          </w:p>
          <w:p w:rsidR="004C5A1E" w:rsidRDefault="00C647A8">
            <w:pPr>
              <w:spacing w:line="309" w:lineRule="exact"/>
              <w:jc w:val="center"/>
              <w:rPr>
                <w:rFonts w:hint="default"/>
              </w:rPr>
            </w:pPr>
            <w:r>
              <w:rPr>
                <w:rFonts w:hAnsi="ＭＳ 明朝"/>
              </w:rPr>
              <w:t>種　　類</w:t>
            </w:r>
          </w:p>
          <w:p w:rsidR="004C5A1E" w:rsidRDefault="004C5A1E">
            <w:pPr>
              <w:jc w:val="cente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rPr>
                <w:rFonts w:hAnsi="ＭＳ 明朝" w:hint="default"/>
              </w:rPr>
            </w:pPr>
          </w:p>
          <w:p w:rsidR="004C5A1E" w:rsidRDefault="00C647A8">
            <w:pPr>
              <w:spacing w:line="309" w:lineRule="exact"/>
              <w:jc w:val="center"/>
              <w:rPr>
                <w:rFonts w:hint="default"/>
              </w:rPr>
            </w:pPr>
            <w:r>
              <w:rPr>
                <w:rFonts w:hAnsi="ＭＳ 明朝"/>
              </w:rPr>
              <w:t>事業の内容</w:t>
            </w:r>
          </w:p>
          <w:p w:rsidR="004C5A1E" w:rsidRDefault="004C5A1E">
            <w:pPr>
              <w:jc w:val="cente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rPr>
                <w:rFonts w:hAnsi="ＭＳ 明朝" w:hint="default"/>
              </w:rPr>
            </w:pPr>
          </w:p>
          <w:p w:rsidR="004C5A1E" w:rsidRDefault="00C647A8">
            <w:pPr>
              <w:spacing w:line="309" w:lineRule="exact"/>
              <w:jc w:val="center"/>
              <w:rPr>
                <w:rFonts w:hint="default"/>
              </w:rPr>
            </w:pPr>
            <w:r>
              <w:rPr>
                <w:rFonts w:hAnsi="ＭＳ 明朝"/>
              </w:rPr>
              <w:t>事業実施主体</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rPr>
                <w:rFonts w:hAnsi="ＭＳ 明朝" w:hint="default"/>
              </w:rPr>
            </w:pPr>
          </w:p>
          <w:p w:rsidR="004C5A1E" w:rsidRDefault="00C647A8">
            <w:pPr>
              <w:spacing w:line="309" w:lineRule="exact"/>
              <w:jc w:val="center"/>
              <w:rPr>
                <w:rFonts w:hint="default"/>
              </w:rPr>
            </w:pPr>
            <w:r>
              <w:rPr>
                <w:rFonts w:hAnsi="ＭＳ 明朝"/>
              </w:rPr>
              <w:t>交付率</w:t>
            </w:r>
          </w:p>
          <w:p w:rsidR="004C5A1E" w:rsidRDefault="004C5A1E">
            <w:pPr>
              <w:jc w:val="center"/>
              <w:rPr>
                <w:rFonts w:hint="default"/>
              </w:rPr>
            </w:pPr>
          </w:p>
        </w:tc>
      </w:tr>
      <w:tr w:rsidR="004C5A1E">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rPr>
                <w:rFonts w:hAnsi="ＭＳ 明朝" w:hint="default"/>
              </w:rPr>
            </w:pPr>
          </w:p>
          <w:p w:rsidR="004C5A1E" w:rsidRDefault="00C647A8">
            <w:pPr>
              <w:spacing w:line="309" w:lineRule="exact"/>
              <w:ind w:left="210"/>
              <w:rPr>
                <w:rFonts w:hAnsi="ＭＳ 明朝" w:hint="default"/>
              </w:rPr>
            </w:pPr>
            <w:r>
              <w:rPr>
                <w:rFonts w:hAnsi="ＭＳ 明朝"/>
              </w:rPr>
              <w:t>１　森林・山村多面的機能発揮対策交付金</w:t>
            </w:r>
          </w:p>
          <w:p w:rsidR="004C5A1E" w:rsidRDefault="004C5A1E">
            <w:pPr>
              <w:spacing w:line="309" w:lineRule="exact"/>
              <w:ind w:left="420" w:firstLine="176"/>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jc w:val="distribute"/>
              <w:rPr>
                <w:rFonts w:hAnsi="ＭＳ 明朝" w:hint="default"/>
              </w:rPr>
            </w:pPr>
          </w:p>
          <w:p w:rsidR="004C5A1E" w:rsidRDefault="00C647A8">
            <w:pPr>
              <w:spacing w:line="309" w:lineRule="exact"/>
              <w:ind w:left="344" w:hanging="344"/>
              <w:rPr>
                <w:rFonts w:hAnsi="ＭＳ 明朝" w:hint="default"/>
              </w:rPr>
            </w:pPr>
            <w:r>
              <w:rPr>
                <w:rFonts w:hAnsi="ＭＳ 明朝"/>
              </w:rPr>
              <w:t>(1)活動組織の活動計画及び実施状況の審査・取りまとめ、事業計画書及び事業実績報告書等の作成、国への交付申請手続、活動組織への交付金の交付、活動組織に対する活動が可能な対象森林の情報提供、活動組織を対象にした技能・安全研修、活動組織への資機材の貸与及び当該貸与に供する資機</w:t>
            </w:r>
          </w:p>
          <w:p w:rsidR="004C5A1E" w:rsidRDefault="00C647A8">
            <w:pPr>
              <w:spacing w:line="309" w:lineRule="exact"/>
              <w:ind w:firstLine="2"/>
              <w:rPr>
                <w:rFonts w:hAnsi="ＭＳ 明朝" w:hint="default"/>
              </w:rPr>
            </w:pPr>
            <w:r>
              <w:rPr>
                <w:rFonts w:hAnsi="ＭＳ 明朝"/>
              </w:rPr>
              <w:t>材の購入等を実施する。</w:t>
            </w:r>
          </w:p>
          <w:p w:rsidR="004C5A1E" w:rsidRDefault="00C647A8">
            <w:pPr>
              <w:spacing w:line="309" w:lineRule="exact"/>
              <w:ind w:left="344" w:hanging="344"/>
              <w:rPr>
                <w:rFonts w:hAnsi="ＭＳ 明朝" w:hint="default"/>
              </w:rPr>
            </w:pPr>
            <w:r>
              <w:rPr>
                <w:rFonts w:hAnsi="ＭＳ 明朝"/>
              </w:rPr>
              <w:t>(2)里山林等において活動組織が行う以下の活動に対し、交付金を交付する。</w:t>
            </w:r>
          </w:p>
          <w:p w:rsidR="004C5A1E" w:rsidRDefault="00C647A8">
            <w:pPr>
              <w:spacing w:line="309" w:lineRule="exact"/>
              <w:rPr>
                <w:rFonts w:hAnsi="ＭＳ 明朝" w:hint="default"/>
              </w:rPr>
            </w:pPr>
            <w:r>
              <w:rPr>
                <w:rFonts w:hAnsi="ＭＳ 明朝"/>
              </w:rPr>
              <w:t>①活動推進費</w:t>
            </w:r>
          </w:p>
          <w:p w:rsidR="004C5A1E" w:rsidRDefault="00C647A8">
            <w:pPr>
              <w:spacing w:line="309" w:lineRule="exact"/>
              <w:rPr>
                <w:rFonts w:hAnsi="ＭＳ 明朝" w:hint="default"/>
              </w:rPr>
            </w:pPr>
            <w:r>
              <w:rPr>
                <w:rFonts w:hAnsi="ＭＳ 明朝"/>
              </w:rPr>
              <w:t>②地域環境保全タイプ</w:t>
            </w:r>
          </w:p>
          <w:p w:rsidR="004C5A1E" w:rsidRDefault="00C647A8">
            <w:pPr>
              <w:spacing w:line="309" w:lineRule="exact"/>
              <w:ind w:left="210" w:hanging="210"/>
              <w:rPr>
                <w:rFonts w:hAnsi="ＭＳ 明朝" w:hint="default"/>
              </w:rPr>
            </w:pPr>
            <w:r>
              <w:rPr>
                <w:rFonts w:hAnsi="ＭＳ 明朝"/>
              </w:rPr>
              <w:t>③②のうち、侵入竹除去・竹林整備活動</w:t>
            </w:r>
          </w:p>
          <w:p w:rsidR="004C5A1E" w:rsidRDefault="00C647A8">
            <w:pPr>
              <w:spacing w:line="309" w:lineRule="exact"/>
              <w:rPr>
                <w:rFonts w:hAnsi="ＭＳ 明朝" w:hint="default"/>
              </w:rPr>
            </w:pPr>
            <w:r>
              <w:rPr>
                <w:rFonts w:hAnsi="ＭＳ 明朝"/>
              </w:rPr>
              <w:t>④森林資源利用タイプ</w:t>
            </w:r>
          </w:p>
          <w:p w:rsidR="004C5A1E" w:rsidRDefault="00C647A8">
            <w:pPr>
              <w:spacing w:line="309" w:lineRule="exact"/>
              <w:rPr>
                <w:rFonts w:hAnsi="ＭＳ 明朝" w:hint="default"/>
              </w:rPr>
            </w:pPr>
            <w:r>
              <w:rPr>
                <w:rFonts w:hAnsi="ＭＳ 明朝"/>
              </w:rPr>
              <w:t>⑤森林機能強化タイプ</w:t>
            </w:r>
          </w:p>
          <w:p w:rsidR="004C5A1E" w:rsidRDefault="00C647A8">
            <w:pPr>
              <w:spacing w:line="309" w:lineRule="exact"/>
              <w:rPr>
                <w:rFonts w:hAnsi="ＭＳ 明朝" w:hint="default"/>
              </w:rPr>
            </w:pPr>
            <w:r>
              <w:rPr>
                <w:rFonts w:hAnsi="ＭＳ 明朝"/>
              </w:rPr>
              <w:t>⑥教育・研修活動タイプ</w:t>
            </w:r>
          </w:p>
          <w:p w:rsidR="004C5A1E" w:rsidRDefault="00C647A8">
            <w:pPr>
              <w:spacing w:line="309" w:lineRule="exact"/>
              <w:ind w:left="210" w:hanging="210"/>
              <w:rPr>
                <w:rFonts w:hint="default"/>
              </w:rPr>
            </w:pPr>
            <w:r>
              <w:rPr>
                <w:rFonts w:hAnsi="ＭＳ 明朝"/>
              </w:rPr>
              <w:t>⑦上記②～⑤に必要となる資機材・施設の整備</w:t>
            </w:r>
          </w:p>
          <w:p w:rsidR="004C5A1E" w:rsidRDefault="004C5A1E">
            <w:pPr>
              <w:jc w:val="left"/>
              <w:rPr>
                <w:rFonts w:hint="default"/>
              </w:rPr>
            </w:pPr>
          </w:p>
          <w:p w:rsidR="004C5A1E" w:rsidRDefault="004C5A1E">
            <w:pPr>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地域協議会</w:t>
            </w: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4C5A1E">
            <w:pPr>
              <w:spacing w:line="309" w:lineRule="exact"/>
              <w:rPr>
                <w:rFonts w:hAnsi="ＭＳ 明朝" w:hint="default"/>
              </w:rPr>
            </w:pPr>
          </w:p>
          <w:p w:rsidR="004C5A1E" w:rsidRDefault="00C647A8">
            <w:pPr>
              <w:spacing w:line="309" w:lineRule="exact"/>
              <w:rPr>
                <w:rFonts w:hAnsi="ＭＳ 明朝" w:hint="default"/>
              </w:rPr>
            </w:pPr>
            <w:r>
              <w:rPr>
                <w:rFonts w:hAnsi="ＭＳ 明朝"/>
              </w:rPr>
              <w:t>(1)定額</w:t>
            </w:r>
          </w:p>
          <w:p w:rsidR="004C5A1E" w:rsidRDefault="00C647A8">
            <w:pPr>
              <w:spacing w:line="309" w:lineRule="exact"/>
              <w:rPr>
                <w:rFonts w:hAnsi="ＭＳ 明朝" w:hint="default"/>
              </w:rPr>
            </w:pPr>
            <w:r>
              <w:rPr>
                <w:rFonts w:hAnsi="ＭＳ 明朝"/>
              </w:rPr>
              <w:t>資機材の購入は1/2以内</w:t>
            </w:r>
          </w:p>
          <w:p w:rsidR="004C5A1E" w:rsidRDefault="00C647A8">
            <w:pPr>
              <w:spacing w:line="309" w:lineRule="exact"/>
              <w:rPr>
                <w:rFonts w:hAnsi="ＭＳ 明朝" w:hint="default"/>
              </w:rPr>
            </w:pPr>
            <w:r>
              <w:rPr>
                <w:rFonts w:hAnsi="ＭＳ 明朝"/>
              </w:rPr>
              <w:t>ただし、資機材のうち、林内作業車、薪割り機、薪ストーブ及び炭焼き小屋については1/3以内</w:t>
            </w:r>
          </w:p>
          <w:p w:rsidR="004C5A1E" w:rsidRDefault="00C647A8">
            <w:pPr>
              <w:spacing w:line="309" w:lineRule="exact"/>
              <w:rPr>
                <w:rFonts w:hAnsi="ＭＳ 明朝" w:hint="default"/>
              </w:rPr>
            </w:pPr>
            <w:r>
              <w:rPr>
                <w:rFonts w:hAnsi="ＭＳ 明朝"/>
              </w:rPr>
              <w:t>(2)①から⑥まで定額</w:t>
            </w:r>
          </w:p>
          <w:p w:rsidR="004C5A1E" w:rsidRDefault="00C647A8">
            <w:pPr>
              <w:spacing w:line="309" w:lineRule="exact"/>
              <w:rPr>
                <w:rFonts w:hAnsi="ＭＳ 明朝" w:hint="default"/>
              </w:rPr>
            </w:pPr>
            <w:r>
              <w:rPr>
                <w:rFonts w:hAnsi="ＭＳ 明朝"/>
              </w:rPr>
              <w:t>ただし、各事業の内容ごとに別途林野庁長官が定める。</w:t>
            </w:r>
          </w:p>
          <w:p w:rsidR="004C5A1E" w:rsidRDefault="00C647A8">
            <w:pPr>
              <w:spacing w:line="309" w:lineRule="exact"/>
              <w:rPr>
                <w:rFonts w:hAnsi="ＭＳ 明朝" w:hint="default"/>
              </w:rPr>
            </w:pPr>
            <w:r>
              <w:rPr>
                <w:rFonts w:hAnsi="ＭＳ 明朝"/>
              </w:rPr>
              <w:t>⑦1/2以内</w:t>
            </w:r>
          </w:p>
          <w:p w:rsidR="004C5A1E" w:rsidRDefault="00C647A8">
            <w:pPr>
              <w:spacing w:line="309" w:lineRule="exact"/>
              <w:rPr>
                <w:rFonts w:hAnsi="ＭＳ 明朝" w:hint="default"/>
              </w:rPr>
            </w:pPr>
            <w:r>
              <w:rPr>
                <w:rFonts w:hAnsi="ＭＳ 明朝"/>
              </w:rPr>
              <w:t>ただし、資機材のうち、林内作業車、薪割り機、薪ストーブ及び炭焼き小屋については1/3以内</w:t>
            </w:r>
          </w:p>
          <w:p w:rsidR="004C5A1E" w:rsidRDefault="004C5A1E">
            <w:pPr>
              <w:spacing w:line="309" w:lineRule="exact"/>
              <w:rPr>
                <w:rFonts w:hAnsi="ＭＳ 明朝" w:hint="default"/>
              </w:rPr>
            </w:pPr>
          </w:p>
          <w:p w:rsidR="004C5A1E" w:rsidRDefault="004C5A1E">
            <w:pPr>
              <w:jc w:val="left"/>
              <w:rPr>
                <w:rFonts w:hint="default"/>
              </w:rPr>
            </w:pPr>
          </w:p>
        </w:tc>
      </w:tr>
      <w:tr w:rsidR="004C5A1E">
        <w:tc>
          <w:tcPr>
            <w:tcW w:w="30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C647A8">
            <w:pPr>
              <w:spacing w:line="309" w:lineRule="exact"/>
              <w:ind w:left="230" w:hanging="230"/>
              <w:rPr>
                <w:rFonts w:hAnsi="ＭＳ 明朝" w:hint="default"/>
              </w:rPr>
            </w:pPr>
            <w:r>
              <w:rPr>
                <w:rFonts w:hAnsi="ＭＳ 明朝"/>
              </w:rPr>
              <w:t>２　森林・山村多面的機能発揮対策推進交付金</w:t>
            </w: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C647A8">
            <w:pPr>
              <w:spacing w:line="309" w:lineRule="exact"/>
              <w:ind w:left="230" w:hanging="230"/>
              <w:rPr>
                <w:rFonts w:hAnsi="ＭＳ 明朝" w:hint="default"/>
              </w:rPr>
            </w:pPr>
            <w:r>
              <w:rPr>
                <w:rFonts w:hAnsi="ＭＳ 明朝"/>
              </w:rPr>
              <w:t>(1)地域協議会の支援及び指導、市町村への周知・指導等を実施する。</w:t>
            </w:r>
          </w:p>
          <w:p w:rsidR="004C5A1E" w:rsidRDefault="00C647A8">
            <w:pPr>
              <w:spacing w:line="309" w:lineRule="exact"/>
              <w:ind w:left="230" w:hanging="230"/>
              <w:rPr>
                <w:rFonts w:hAnsi="ＭＳ 明朝" w:hint="default"/>
              </w:rPr>
            </w:pPr>
            <w:r>
              <w:rPr>
                <w:rFonts w:hAnsi="ＭＳ 明朝"/>
              </w:rPr>
              <w:t>(2)市町村が活動組織に対し行う推進・指導等に要する経費の全部又は一部に当てるため、市町村に対し交付金を交付する。</w:t>
            </w:r>
          </w:p>
          <w:p w:rsidR="004C5A1E" w:rsidRDefault="004C5A1E">
            <w:pPr>
              <w:jc w:val="lef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C647A8">
            <w:pPr>
              <w:spacing w:line="309" w:lineRule="exact"/>
              <w:rPr>
                <w:rFonts w:hAnsi="ＭＳ 明朝" w:hint="default"/>
              </w:rPr>
            </w:pPr>
            <w:r>
              <w:rPr>
                <w:rFonts w:hAnsi="ＭＳ 明朝"/>
              </w:rPr>
              <w:t>都道府県</w:t>
            </w: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spacing w:line="309" w:lineRule="exact"/>
              <w:rPr>
                <w:rFonts w:hAnsi="ＭＳ 明朝"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C5A1E" w:rsidRDefault="00C647A8">
            <w:pPr>
              <w:spacing w:line="309" w:lineRule="exact"/>
              <w:rPr>
                <w:rFonts w:hAnsi="ＭＳ 明朝" w:hint="default"/>
              </w:rPr>
            </w:pPr>
            <w:r>
              <w:rPr>
                <w:rFonts w:hAnsi="ＭＳ 明朝"/>
              </w:rPr>
              <w:t>定額</w:t>
            </w:r>
          </w:p>
          <w:p w:rsidR="004C5A1E" w:rsidRDefault="00C647A8">
            <w:pPr>
              <w:spacing w:line="309" w:lineRule="exact"/>
              <w:rPr>
                <w:rFonts w:hAnsi="ＭＳ 明朝" w:hint="default"/>
              </w:rPr>
            </w:pPr>
            <w:r>
              <w:rPr>
                <w:rFonts w:hAnsi="ＭＳ 明朝"/>
              </w:rPr>
              <w:t>ただし、対象経費は別途林野庁長官が定める。</w:t>
            </w:r>
          </w:p>
          <w:p w:rsidR="004C5A1E" w:rsidRDefault="004C5A1E">
            <w:pPr>
              <w:spacing w:line="309" w:lineRule="exact"/>
              <w:rPr>
                <w:rFonts w:hAnsi="ＭＳ 明朝" w:hint="default"/>
              </w:rPr>
            </w:pPr>
          </w:p>
          <w:p w:rsidR="004C5A1E" w:rsidRDefault="004C5A1E">
            <w:pPr>
              <w:jc w:val="left"/>
              <w:rPr>
                <w:rFonts w:hint="default"/>
              </w:rPr>
            </w:pPr>
          </w:p>
          <w:p w:rsidR="004C5A1E" w:rsidRDefault="004C5A1E">
            <w:pPr>
              <w:jc w:val="left"/>
              <w:rPr>
                <w:rFonts w:hint="default"/>
              </w:rPr>
            </w:pPr>
          </w:p>
          <w:p w:rsidR="004C5A1E" w:rsidRDefault="004C5A1E">
            <w:pPr>
              <w:jc w:val="left"/>
              <w:rPr>
                <w:rFonts w:hint="default"/>
              </w:rPr>
            </w:pPr>
          </w:p>
        </w:tc>
      </w:tr>
    </w:tbl>
    <w:p w:rsidR="004C5A1E" w:rsidRDefault="004C5A1E">
      <w:pPr>
        <w:rPr>
          <w:rFonts w:hint="default"/>
        </w:rPr>
      </w:pPr>
    </w:p>
    <w:sectPr w:rsidR="004C5A1E" w:rsidSect="00BA7EA7">
      <w:footerReference w:type="even" r:id="rId6"/>
      <w:footerReference w:type="default" r:id="rId7"/>
      <w:footnotePr>
        <w:numRestart w:val="eachPage"/>
      </w:footnotePr>
      <w:endnotePr>
        <w:numFmt w:val="decimal"/>
      </w:endnotePr>
      <w:pgSz w:w="11906" w:h="16838"/>
      <w:pgMar w:top="1134" w:right="1304" w:bottom="964" w:left="1304" w:header="1134" w:footer="510" w:gutter="0"/>
      <w:cols w:space="720"/>
      <w:docGrid w:type="linesAndChars" w:linePitch="326" w:charSpace="9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6B5" w:rsidRDefault="004556B5">
      <w:pPr>
        <w:spacing w:before="327"/>
        <w:rPr>
          <w:rFonts w:hint="default"/>
        </w:rPr>
      </w:pPr>
      <w:r>
        <w:continuationSeparator/>
      </w:r>
    </w:p>
  </w:endnote>
  <w:endnote w:type="continuationSeparator" w:id="0">
    <w:p w:rsidR="004556B5" w:rsidRDefault="004556B5">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1E" w:rsidRDefault="00C647A8">
    <w:pPr>
      <w:framePr w:wrap="auto" w:vAnchor="page" w:hAnchor="margin" w:xAlign="center" w:y="16040"/>
      <w:spacing w:line="0" w:lineRule="atLeast"/>
      <w:jc w:val="center"/>
      <w:rPr>
        <w:rFonts w:hAnsi="ＭＳ 明朝" w:hint="default"/>
      </w:rPr>
    </w:pP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p>
  <w:p w:rsidR="004C5A1E" w:rsidRDefault="004C5A1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1E" w:rsidRDefault="00C647A8">
    <w:pPr>
      <w:framePr w:wrap="auto" w:vAnchor="page" w:hAnchor="margin" w:xAlign="center" w:y="16040"/>
      <w:spacing w:line="0" w:lineRule="atLeast"/>
      <w:jc w:val="center"/>
      <w:rPr>
        <w:rFonts w:hAnsi="ＭＳ 明朝" w:hint="default"/>
      </w:rPr>
    </w:pPr>
    <w:r>
      <w:rPr>
        <w:rFonts w:hAnsi="ＭＳ 明朝"/>
      </w:rPr>
      <w:fldChar w:fldCharType="begin"/>
    </w:r>
    <w:r>
      <w:rPr>
        <w:rFonts w:hAnsi="ＭＳ 明朝"/>
      </w:rPr>
      <w:instrText xml:space="preserve">PAGE \* Arabic \* MERGEFORMAT </w:instrText>
    </w:r>
    <w:r>
      <w:rPr>
        <w:rFonts w:hAnsi="ＭＳ 明朝"/>
      </w:rPr>
      <w:fldChar w:fldCharType="separate"/>
    </w:r>
    <w:r w:rsidR="00BA7EA7">
      <w:rPr>
        <w:rFonts w:hAnsi="ＭＳ 明朝" w:hint="default"/>
        <w:noProof/>
      </w:rPr>
      <w:t>2</w:t>
    </w:r>
    <w:r>
      <w:rPr>
        <w:rFonts w:hAnsi="ＭＳ 明朝"/>
      </w:rPr>
      <w:fldChar w:fldCharType="end"/>
    </w:r>
  </w:p>
  <w:p w:rsidR="004C5A1E" w:rsidRDefault="004C5A1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6B5" w:rsidRDefault="004556B5">
      <w:pPr>
        <w:spacing w:before="327"/>
        <w:rPr>
          <w:rFonts w:hint="default"/>
        </w:rPr>
      </w:pPr>
      <w:r>
        <w:continuationSeparator/>
      </w:r>
    </w:p>
  </w:footnote>
  <w:footnote w:type="continuationSeparator" w:id="0">
    <w:p w:rsidR="004556B5" w:rsidRDefault="004556B5">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979"/>
  <w:hyphenationZone w:val="0"/>
  <w:drawingGridHorizontalSpacing w:val="245"/>
  <w:drawingGridVerticalSpacing w:val="163"/>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1E"/>
    <w:rsid w:val="004556B5"/>
    <w:rsid w:val="004C5A1E"/>
    <w:rsid w:val="00AA3BA2"/>
    <w:rsid w:val="00BA7EA7"/>
    <w:rsid w:val="00C6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A4ED320-FE5E-4903-808E-769DB218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森林・山村多面的機能発揮対策実施要綱制定 平成25年５月16日25林整森第59号農林水産事務次官依命通知最終改正 平成2</vt:lpstr>
    </vt:vector>
  </TitlesOfParts>
  <Company>農林水産省</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森林・山村多面的機能発揮対策実施要綱制定 平成25年５月16日25林整森第59号農林水産事務次官依命通知最終改正 平成2</dc:title>
  <dc:subject/>
  <dc:creator>農林水産省</dc:creator>
  <cp:keywords/>
  <cp:lastModifiedBy>既定</cp:lastModifiedBy>
  <cp:revision>3</cp:revision>
  <cp:lastPrinted>2015-04-08T05:35:00Z</cp:lastPrinted>
  <dcterms:created xsi:type="dcterms:W3CDTF">2016-04-01T06:46:00Z</dcterms:created>
  <dcterms:modified xsi:type="dcterms:W3CDTF">2016-04-01T07:33:00Z</dcterms:modified>
</cp:coreProperties>
</file>